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4569FFDE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5-e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6A7E58" w:rsidRPr="006A7E5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R4-2006057</w:t>
      </w:r>
      <w:bookmarkStart w:id="3" w:name="_GoBack"/>
      <w:bookmarkEnd w:id="3"/>
    </w:p>
    <w:bookmarkEnd w:id="0"/>
    <w:bookmarkEnd w:id="1"/>
    <w:p w14:paraId="5E338201" w14:textId="0BB8753E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25 May – 5 </w:t>
      </w:r>
      <w:proofErr w:type="gramStart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June,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2020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4BBEA852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A81B5F" w:rsidRPr="00A81B5F">
        <w:rPr>
          <w:rFonts w:ascii="Arial" w:eastAsia="Calibri" w:hAnsi="Arial" w:cs="Arial"/>
          <w:b/>
          <w:bCs/>
          <w:sz w:val="24"/>
          <w:lang w:val="en-GB"/>
        </w:rPr>
        <w:t>On NR Rel-16 performance requirement enhancement BS demodulation 30% TP test point</w:t>
      </w:r>
    </w:p>
    <w:p w14:paraId="139CE457" w14:textId="698E6CD2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81B5F" w:rsidRPr="00A81B5F">
        <w:rPr>
          <w:rFonts w:ascii="Arial" w:eastAsia="MS Mincho" w:hAnsi="Arial" w:cs="Arial"/>
          <w:b/>
          <w:bCs/>
          <w:sz w:val="24"/>
          <w:szCs w:val="20"/>
          <w:lang w:val="en-GB"/>
        </w:rPr>
        <w:t>6.18.2.1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A1BA31" w14:textId="545EDB8C" w:rsidR="00A81B5F" w:rsidRDefault="00C21ADB" w:rsidP="005C23A4">
      <w:pPr>
        <w:rPr>
          <w:lang w:val="en-GB"/>
        </w:rPr>
      </w:pPr>
      <w:r>
        <w:rPr>
          <w:lang w:val="en-GB"/>
        </w:rPr>
        <w:t xml:space="preserve">During the last RAN4#94-bis-e meeting, </w:t>
      </w:r>
      <w:r w:rsidR="00A81B5F">
        <w:rPr>
          <w:lang w:val="en-GB"/>
        </w:rPr>
        <w:t xml:space="preserve">very </w:t>
      </w:r>
      <w:r>
        <w:rPr>
          <w:lang w:val="en-GB"/>
        </w:rPr>
        <w:t xml:space="preserve">good progress was made on the topic of </w:t>
      </w:r>
      <w:r w:rsidR="00A81B5F">
        <w:rPr>
          <w:lang w:val="en-GB"/>
        </w:rPr>
        <w:t>Rel-16 performance requirement enhancements</w:t>
      </w:r>
      <w:r>
        <w:rPr>
          <w:lang w:val="en-GB"/>
        </w:rPr>
        <w:t xml:space="preserve"> [</w:t>
      </w:r>
      <w:r w:rsidR="00991FCF">
        <w:rPr>
          <w:lang w:val="en-GB"/>
        </w:rPr>
        <w:t>1</w:t>
      </w:r>
      <w:r>
        <w:rPr>
          <w:lang w:val="en-GB"/>
        </w:rPr>
        <w:t xml:space="preserve">]. </w:t>
      </w:r>
      <w:r>
        <w:rPr>
          <w:lang w:val="en-GB"/>
        </w:rPr>
        <w:br/>
      </w:r>
      <w:r w:rsidR="00A81B5F">
        <w:rPr>
          <w:lang w:val="en-GB"/>
        </w:rPr>
        <w:t>The WF [</w:t>
      </w:r>
      <w:r w:rsidR="00991FCF">
        <w:rPr>
          <w:lang w:val="en-GB"/>
        </w:rPr>
        <w:t>2</w:t>
      </w:r>
      <w:r w:rsidR="00A81B5F">
        <w:rPr>
          <w:lang w:val="en-GB"/>
        </w:rPr>
        <w:t>] does not list any remaining open issues.</w:t>
      </w:r>
    </w:p>
    <w:p w14:paraId="1009176C" w14:textId="6A02A92F" w:rsidR="00A81B5F" w:rsidRDefault="00A81B5F" w:rsidP="005C23A4">
      <w:pPr>
        <w:rPr>
          <w:lang w:val="en-GB"/>
        </w:rPr>
      </w:pPr>
      <w:r>
        <w:rPr>
          <w:lang w:val="en-GB"/>
        </w:rPr>
        <w:t>All that remains is to confirm the simulation results in the summary tables [</w:t>
      </w:r>
      <w:r w:rsidR="00991FCF">
        <w:rPr>
          <w:lang w:val="en-GB"/>
        </w:rPr>
        <w:t>3</w:t>
      </w:r>
      <w:r>
        <w:rPr>
          <w:lang w:val="en-GB"/>
        </w:rPr>
        <w:t xml:space="preserve">], agree on the </w:t>
      </w:r>
      <w:r w:rsidR="006F25E6">
        <w:rPr>
          <w:lang w:val="en-GB"/>
        </w:rPr>
        <w:t xml:space="preserve">applicability rule </w:t>
      </w:r>
      <w:r>
        <w:rPr>
          <w:lang w:val="en-GB"/>
        </w:rPr>
        <w:t>formulat</w:t>
      </w:r>
      <w:r w:rsidR="006F25E6">
        <w:rPr>
          <w:lang w:val="en-GB"/>
        </w:rPr>
        <w:t xml:space="preserve">ions, and </w:t>
      </w:r>
      <w:r w:rsidR="00D32B99">
        <w:rPr>
          <w:lang w:val="en-GB"/>
        </w:rPr>
        <w:t>verify</w:t>
      </w:r>
      <w:r w:rsidR="006F25E6">
        <w:rPr>
          <w:lang w:val="en-GB"/>
        </w:rPr>
        <w:t xml:space="preserve"> the </w:t>
      </w:r>
      <w:r w:rsidR="00D32B99">
        <w:rPr>
          <w:lang w:val="en-GB"/>
        </w:rPr>
        <w:t xml:space="preserve">final </w:t>
      </w:r>
      <w:r w:rsidR="006F25E6">
        <w:rPr>
          <w:lang w:val="en-GB"/>
        </w:rPr>
        <w:t>CRs.</w:t>
      </w:r>
    </w:p>
    <w:p w14:paraId="37C94125" w14:textId="3ED506B4" w:rsidR="00A81B5F" w:rsidRDefault="00A81B5F" w:rsidP="005C23A4">
      <w:pPr>
        <w:rPr>
          <w:lang w:val="en-GB"/>
        </w:rPr>
      </w:pPr>
    </w:p>
    <w:p w14:paraId="01EA7F47" w14:textId="1C216EF5" w:rsidR="00C21ADB" w:rsidRDefault="00C21ADB" w:rsidP="005C23A4">
      <w:pPr>
        <w:rPr>
          <w:lang w:val="en-GB"/>
        </w:rPr>
      </w:pPr>
    </w:p>
    <w:p w14:paraId="56D534DA" w14:textId="7149BAD5" w:rsidR="00C21ADB" w:rsidRPr="0028713C" w:rsidRDefault="00C21ADB" w:rsidP="00C21ADB">
      <w:pPr>
        <w:pStyle w:val="RAN4H1"/>
      </w:pPr>
      <w:r w:rsidRPr="0028713C">
        <w:t>Discussion o</w:t>
      </w:r>
      <w:r>
        <w:t>n</w:t>
      </w:r>
      <w:r w:rsidRPr="0028713C">
        <w:t xml:space="preserve"> open issues</w:t>
      </w:r>
    </w:p>
    <w:p w14:paraId="1D530D9E" w14:textId="77777777" w:rsidR="00C21ADB" w:rsidRPr="0028713C" w:rsidRDefault="00C21ADB" w:rsidP="00C21ADB">
      <w:pPr>
        <w:rPr>
          <w:lang w:val="en-GB"/>
        </w:rPr>
      </w:pPr>
    </w:p>
    <w:p w14:paraId="163E1BFA" w14:textId="22BD763A" w:rsidR="00C21ADB" w:rsidRPr="0028713C" w:rsidRDefault="006F25E6" w:rsidP="00C21ADB">
      <w:pPr>
        <w:pStyle w:val="RAN4H2"/>
        <w:rPr>
          <w:lang w:val="en-GB"/>
        </w:rPr>
      </w:pPr>
      <w:r>
        <w:rPr>
          <w:lang w:val="en-GB"/>
        </w:rPr>
        <w:t>Applicability rules</w:t>
      </w:r>
    </w:p>
    <w:p w14:paraId="67C3F46C" w14:textId="22135E81" w:rsidR="00C21ADB" w:rsidRPr="0028713C" w:rsidRDefault="00C21ADB" w:rsidP="00C21ADB">
      <w:pPr>
        <w:rPr>
          <w:lang w:val="en-GB"/>
        </w:rPr>
      </w:pPr>
      <w:r>
        <w:rPr>
          <w:lang w:val="en-GB"/>
        </w:rPr>
        <w:t>In RAN4#94</w:t>
      </w:r>
      <w:r w:rsidR="00AF4725">
        <w:rPr>
          <w:lang w:val="en-GB"/>
        </w:rPr>
        <w:t>-bis-</w:t>
      </w:r>
      <w:r>
        <w:rPr>
          <w:lang w:val="en-GB"/>
        </w:rPr>
        <w:t>e</w:t>
      </w:r>
      <w:r w:rsidR="00AF4725">
        <w:rPr>
          <w:lang w:val="en-GB"/>
        </w:rPr>
        <w:t xml:space="preserve"> it was agreed to update the applicability rules, when introducing 30%TPUT requirements, to capture the applicability of requirements only to the lowest supported SCS for each FR [</w:t>
      </w:r>
      <w:r w:rsidR="00991FCF">
        <w:rPr>
          <w:lang w:val="en-GB"/>
        </w:rPr>
        <w:t>2</w:t>
      </w:r>
      <w:r w:rsidR="00AF4725">
        <w:rPr>
          <w:lang w:val="en-GB"/>
        </w:rPr>
        <w:t>]</w:t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F4725" w14:paraId="73F07FED" w14:textId="77777777" w:rsidTr="00AC039A">
        <w:trPr>
          <w:jc w:val="center"/>
        </w:trPr>
        <w:tc>
          <w:tcPr>
            <w:tcW w:w="8655" w:type="dxa"/>
          </w:tcPr>
          <w:p w14:paraId="5B1FD2B5" w14:textId="77777777" w:rsidR="00AF4725" w:rsidRPr="00AF4725" w:rsidRDefault="00AF4725" w:rsidP="00BE6083">
            <w:pPr>
              <w:numPr>
                <w:ilvl w:val="0"/>
                <w:numId w:val="9"/>
              </w:numPr>
              <w:rPr>
                <w:lang w:val="en-GB"/>
              </w:rPr>
            </w:pPr>
            <w:r w:rsidRPr="00AF4725">
              <w:t>Whether to update applicability rules and how to specify if needed</w:t>
            </w:r>
          </w:p>
          <w:p w14:paraId="6EE34D08" w14:textId="77777777" w:rsidR="00AF4725" w:rsidRPr="00AF4725" w:rsidRDefault="00AF4725" w:rsidP="00BE6083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AF4725">
              <w:rPr>
                <w:lang w:val="en-GB"/>
              </w:rPr>
              <w:t>Option 1: To avoid misunderstanding, adding a statement in applicability rule and a note in each requirement table to clarity that 30% throughput requirement is only applied for the minimum PRBs for each subcarrier spacing declared to be supported. (Ericsson, ZTE)</w:t>
            </w:r>
          </w:p>
          <w:p w14:paraId="210F1F99" w14:textId="77777777" w:rsidR="00AF4725" w:rsidRPr="00AF4725" w:rsidRDefault="00AF4725" w:rsidP="00BE6083">
            <w:pPr>
              <w:numPr>
                <w:ilvl w:val="1"/>
                <w:numId w:val="9"/>
              </w:numPr>
              <w:rPr>
                <w:lang w:val="en-GB"/>
              </w:rPr>
            </w:pPr>
            <w:r w:rsidRPr="00AF4725">
              <w:rPr>
                <w:lang w:val="en-GB"/>
              </w:rPr>
              <w:t xml:space="preserve">Option 2: </w:t>
            </w:r>
          </w:p>
          <w:p w14:paraId="5C3BF571" w14:textId="77777777" w:rsidR="00AF4725" w:rsidRPr="00AF4725" w:rsidRDefault="00AF4725" w:rsidP="00BE6083">
            <w:pPr>
              <w:numPr>
                <w:ilvl w:val="2"/>
                <w:numId w:val="9"/>
              </w:numPr>
              <w:rPr>
                <w:lang w:val="en-GB"/>
              </w:rPr>
            </w:pPr>
            <w:r w:rsidRPr="00AF4725">
              <w:t>Update the applicability of requirements for different subcarrier spacings in 8.1.2.1.1 of 38.141-1/2 to capture the previous agreement:</w:t>
            </w:r>
          </w:p>
          <w:p w14:paraId="0343C71F" w14:textId="77777777" w:rsidR="00AF4725" w:rsidRPr="00AF4725" w:rsidRDefault="00AF4725" w:rsidP="00BE6083">
            <w:pPr>
              <w:numPr>
                <w:ilvl w:val="3"/>
                <w:numId w:val="9"/>
              </w:numPr>
              <w:rPr>
                <w:lang w:val="en-GB"/>
              </w:rPr>
            </w:pPr>
            <w:r w:rsidRPr="00AF4725">
              <w:t>Applicability rules</w:t>
            </w:r>
          </w:p>
          <w:p w14:paraId="5A3AA649" w14:textId="77777777" w:rsidR="00AF4725" w:rsidRPr="00AF4725" w:rsidRDefault="00AF4725" w:rsidP="00AF4725">
            <w:pPr>
              <w:ind w:left="2520"/>
              <w:rPr>
                <w:lang w:val="en-GB"/>
              </w:rPr>
            </w:pPr>
            <w:r w:rsidRPr="00AF4725">
              <w:t>SCS: Only test the lowest supported SCS for each frequency range</w:t>
            </w:r>
          </w:p>
          <w:p w14:paraId="170A16F1" w14:textId="77777777" w:rsidR="00AF4725" w:rsidRPr="00AF4725" w:rsidRDefault="00AF4725" w:rsidP="00BE6083">
            <w:pPr>
              <w:numPr>
                <w:ilvl w:val="2"/>
                <w:numId w:val="10"/>
              </w:numPr>
              <w:rPr>
                <w:lang w:val="en-GB"/>
              </w:rPr>
            </w:pPr>
            <w:r w:rsidRPr="00AF4725">
              <w:t>No need to update the applicability of requirements for different channel bandwidths if adding new tables for 30% TP test cases is agreed.</w:t>
            </w:r>
          </w:p>
          <w:p w14:paraId="38A3834A" w14:textId="0681BF1F" w:rsidR="00AF4725" w:rsidRPr="00AF4725" w:rsidRDefault="00AF4725" w:rsidP="00AF4725">
            <w:pPr>
              <w:ind w:left="720"/>
              <w:rPr>
                <w:lang w:val="en-GB"/>
              </w:rPr>
            </w:pPr>
            <w:r w:rsidRPr="00AF4725">
              <w:t>Agreement: Option 2.</w:t>
            </w:r>
          </w:p>
        </w:tc>
      </w:tr>
    </w:tbl>
    <w:p w14:paraId="6C68A354" w14:textId="77777777" w:rsidR="00AF4725" w:rsidRDefault="00AF4725" w:rsidP="00AF4725">
      <w:pPr>
        <w:rPr>
          <w:lang w:val="en-GB"/>
        </w:rPr>
      </w:pPr>
    </w:p>
    <w:p w14:paraId="1C4A693B" w14:textId="5B1CD583" w:rsidR="00AF4725" w:rsidRDefault="00AF4725" w:rsidP="005C23A4">
      <w:pPr>
        <w:rPr>
          <w:lang w:val="en-GB"/>
        </w:rPr>
      </w:pPr>
      <w:r>
        <w:rPr>
          <w:lang w:val="en-GB"/>
        </w:rPr>
        <w:t xml:space="preserve">However, it seems like such an update is not necessary, since the current applicability rules already state this understanding. For </w:t>
      </w:r>
      <w:r w:rsidR="00BE6083">
        <w:rPr>
          <w:lang w:val="en-GB"/>
        </w:rPr>
        <w:t>example,</w:t>
      </w:r>
      <w:r>
        <w:rPr>
          <w:lang w:val="en-GB"/>
        </w:rPr>
        <w:t xml:space="preserve"> in TS 38.141-2: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F4725" w14:paraId="5B15D820" w14:textId="77777777" w:rsidTr="00AF4725">
        <w:trPr>
          <w:jc w:val="center"/>
        </w:trPr>
        <w:tc>
          <w:tcPr>
            <w:tcW w:w="8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5DE8" w14:textId="77777777" w:rsidR="00BE6083" w:rsidRPr="00BE6083" w:rsidRDefault="00BE6083" w:rsidP="00BE6083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eastAsia="Times New Roman" w:hAnsi="Arial" w:cs="Times New Roman"/>
                <w:snapToGrid w:val="0"/>
                <w:sz w:val="24"/>
                <w:szCs w:val="20"/>
                <w:lang w:val="en-GB" w:eastAsia="zh-CN"/>
              </w:rPr>
            </w:pPr>
            <w:bookmarkStart w:id="4" w:name="_Toc21102918"/>
            <w:bookmarkStart w:id="5" w:name="_Toc29810767"/>
            <w:bookmarkStart w:id="6" w:name="_Toc36636119"/>
            <w:r w:rsidRPr="00BE6083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lastRenderedPageBreak/>
              <w:t>8.</w:t>
            </w:r>
            <w:r w:rsidRPr="00BE6083">
              <w:rPr>
                <w:rFonts w:ascii="Arial" w:eastAsia="Times New Roman" w:hAnsi="Arial" w:cs="Times New Roman" w:hint="eastAsia"/>
                <w:sz w:val="24"/>
                <w:szCs w:val="20"/>
                <w:lang w:val="en-GB" w:eastAsia="zh-CN"/>
              </w:rPr>
              <w:t>1</w:t>
            </w:r>
            <w:r w:rsidRPr="00BE6083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>.</w:t>
            </w:r>
            <w:r w:rsidRPr="00BE6083">
              <w:rPr>
                <w:rFonts w:ascii="Arial" w:eastAsia="Times New Roman" w:hAnsi="Arial" w:cs="Times New Roman" w:hint="eastAsia"/>
                <w:sz w:val="24"/>
                <w:szCs w:val="20"/>
                <w:lang w:val="en-GB" w:eastAsia="zh-CN"/>
              </w:rPr>
              <w:t>2</w:t>
            </w:r>
            <w:r w:rsidRPr="00BE6083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>.1</w:t>
            </w:r>
            <w:r w:rsidRPr="00BE6083">
              <w:rPr>
                <w:rFonts w:ascii="Arial" w:eastAsia="Times New Roman" w:hAnsi="Arial" w:cs="Times New Roman"/>
                <w:sz w:val="24"/>
                <w:szCs w:val="20"/>
                <w:lang w:val="en-GB"/>
              </w:rPr>
              <w:tab/>
              <w:t>Applicability</w:t>
            </w:r>
            <w:r w:rsidRPr="00BE6083">
              <w:rPr>
                <w:rFonts w:ascii="Arial" w:eastAsia="Times New Roman" w:hAnsi="Arial" w:cs="Times New Roman" w:hint="eastAsia"/>
                <w:sz w:val="24"/>
                <w:szCs w:val="20"/>
                <w:lang w:val="en-GB" w:eastAsia="zh-CN"/>
              </w:rPr>
              <w:t xml:space="preserve"> of PUSCH performance </w:t>
            </w:r>
            <w:r w:rsidRPr="00BE6083">
              <w:rPr>
                <w:rFonts w:ascii="Arial" w:eastAsia="Times New Roman" w:hAnsi="Arial" w:cs="Times New Roman"/>
                <w:snapToGrid w:val="0"/>
                <w:sz w:val="24"/>
                <w:szCs w:val="20"/>
                <w:lang w:val="en-GB" w:eastAsia="zh-CN"/>
              </w:rPr>
              <w:t>requirements</w:t>
            </w:r>
            <w:bookmarkEnd w:id="4"/>
            <w:bookmarkEnd w:id="5"/>
            <w:bookmarkEnd w:id="6"/>
          </w:p>
          <w:p w14:paraId="67206EC3" w14:textId="77777777" w:rsidR="00BE6083" w:rsidRPr="00BE6083" w:rsidRDefault="00BE6083" w:rsidP="00BE6083">
            <w:pPr>
              <w:keepNext/>
              <w:keepLines/>
              <w:spacing w:before="120" w:after="180"/>
              <w:ind w:left="1701" w:hanging="1701"/>
              <w:outlineLvl w:val="4"/>
              <w:rPr>
                <w:rFonts w:ascii="Arial" w:eastAsia="Times New Roman" w:hAnsi="Arial" w:cs="Times New Roman"/>
                <w:snapToGrid w:val="0"/>
                <w:sz w:val="22"/>
                <w:szCs w:val="20"/>
                <w:lang w:val="en-GB" w:eastAsia="zh-CN"/>
              </w:rPr>
            </w:pPr>
            <w:bookmarkStart w:id="7" w:name="_Toc21102919"/>
            <w:bookmarkStart w:id="8" w:name="_Toc29810768"/>
            <w:bookmarkStart w:id="9" w:name="_Toc36636120"/>
            <w:r w:rsidRPr="00BE6083"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  <w:t>8.</w:t>
            </w:r>
            <w:r w:rsidRPr="00BE6083">
              <w:rPr>
                <w:rFonts w:ascii="Arial" w:eastAsia="Times New Roman" w:hAnsi="Arial" w:cs="Times New Roman" w:hint="eastAsia"/>
                <w:sz w:val="22"/>
                <w:szCs w:val="20"/>
                <w:lang w:val="en-GB" w:eastAsia="zh-CN"/>
              </w:rPr>
              <w:t>1</w:t>
            </w:r>
            <w:r w:rsidRPr="00BE6083"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  <w:t>.</w:t>
            </w:r>
            <w:r w:rsidRPr="00BE6083">
              <w:rPr>
                <w:rFonts w:ascii="Arial" w:eastAsia="Times New Roman" w:hAnsi="Arial" w:cs="Times New Roman" w:hint="eastAsia"/>
                <w:sz w:val="22"/>
                <w:szCs w:val="20"/>
                <w:lang w:val="en-GB" w:eastAsia="zh-CN"/>
              </w:rPr>
              <w:t>2</w:t>
            </w:r>
            <w:r w:rsidRPr="00BE6083"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  <w:t>.1.1</w:t>
            </w:r>
            <w:r w:rsidRPr="00BE6083">
              <w:rPr>
                <w:rFonts w:ascii="Arial" w:eastAsia="Times New Roman" w:hAnsi="Arial" w:cs="Times New Roman"/>
                <w:sz w:val="22"/>
                <w:szCs w:val="20"/>
                <w:lang w:val="en-GB"/>
              </w:rPr>
              <w:tab/>
              <w:t>Applicability</w:t>
            </w:r>
            <w:r w:rsidRPr="00BE6083">
              <w:rPr>
                <w:rFonts w:ascii="Arial" w:eastAsia="Times New Roman" w:hAnsi="Arial" w:cs="Times New Roman" w:hint="eastAsia"/>
                <w:sz w:val="22"/>
                <w:szCs w:val="20"/>
                <w:lang w:val="en-GB" w:eastAsia="zh-CN"/>
              </w:rPr>
              <w:t xml:space="preserve"> of </w:t>
            </w:r>
            <w:r w:rsidRPr="00BE6083">
              <w:rPr>
                <w:rFonts w:ascii="Arial" w:eastAsia="Times New Roman" w:hAnsi="Arial" w:cs="Times New Roman"/>
                <w:snapToGrid w:val="0"/>
                <w:sz w:val="22"/>
                <w:szCs w:val="20"/>
                <w:lang w:val="en-GB" w:eastAsia="zh-CN"/>
              </w:rPr>
              <w:t>requirements</w:t>
            </w:r>
            <w:r w:rsidRPr="00BE6083">
              <w:rPr>
                <w:rFonts w:ascii="Arial" w:eastAsia="Times New Roman" w:hAnsi="Arial" w:cs="Times New Roman" w:hint="eastAsia"/>
                <w:snapToGrid w:val="0"/>
                <w:sz w:val="22"/>
                <w:szCs w:val="20"/>
                <w:lang w:val="en-GB" w:eastAsia="zh-CN"/>
              </w:rPr>
              <w:t xml:space="preserve"> for different subcarrier spacings</w:t>
            </w:r>
            <w:bookmarkEnd w:id="7"/>
            <w:bookmarkEnd w:id="8"/>
            <w:bookmarkEnd w:id="9"/>
          </w:p>
          <w:p w14:paraId="624614BE" w14:textId="5ABBC7A5" w:rsidR="00BE6083" w:rsidRDefault="00BE6083" w:rsidP="00BE6083">
            <w:pPr>
              <w:spacing w:after="180"/>
              <w:rPr>
                <w:rFonts w:eastAsia="Times New Roman" w:cs="Times New Roman"/>
                <w:szCs w:val="20"/>
                <w:lang w:val="en-GB"/>
              </w:rPr>
            </w:pPr>
            <w:r w:rsidRPr="00BE6083">
              <w:rPr>
                <w:rFonts w:eastAsia="Times New Roman" w:cs="Times New Roman"/>
                <w:szCs w:val="20"/>
                <w:lang w:val="en-GB"/>
              </w:rPr>
              <w:t xml:space="preserve">Unless otherwise stated, PUSCH requirement tests shall apply only for each subcarrier spacing declared to be supported </w:t>
            </w:r>
            <w:r w:rsidRPr="00BE6083">
              <w:rPr>
                <w:rFonts w:eastAsia="Times New Roman" w:cs="Times New Roman"/>
                <w:szCs w:val="20"/>
                <w:lang w:val="en-GB" w:eastAsia="zh-CN"/>
              </w:rPr>
              <w:t>(see D.</w:t>
            </w:r>
            <w:r w:rsidRPr="00BE6083">
              <w:rPr>
                <w:rFonts w:eastAsia="Times New Roman" w:cs="Times New Roman" w:hint="eastAsia"/>
                <w:szCs w:val="20"/>
                <w:lang w:val="en-GB" w:eastAsia="zh-CN"/>
              </w:rPr>
              <w:t>7</w:t>
            </w:r>
            <w:r w:rsidRPr="00BE6083">
              <w:rPr>
                <w:rFonts w:eastAsia="Times New Roman" w:cs="Times New Roman"/>
                <w:szCs w:val="20"/>
                <w:lang w:val="en-GB" w:eastAsia="zh-CN"/>
              </w:rPr>
              <w:t xml:space="preserve"> in table 4.6-1)</w:t>
            </w:r>
            <w:r w:rsidRPr="00BE6083">
              <w:rPr>
                <w:rFonts w:eastAsia="Times New Roman" w:cs="Times New Roman"/>
                <w:szCs w:val="20"/>
                <w:lang w:val="en-GB"/>
              </w:rPr>
              <w:t>.</w:t>
            </w:r>
          </w:p>
          <w:p w14:paraId="70E6D93C" w14:textId="652C9F93" w:rsidR="00BE6083" w:rsidRPr="00BE6083" w:rsidRDefault="00BE6083" w:rsidP="00BE6083">
            <w:pPr>
              <w:spacing w:after="180"/>
              <w:rPr>
                <w:rFonts w:eastAsia="Times New Roman" w:cs="Times New Roman"/>
                <w:color w:val="BF8F00" w:themeColor="accent4" w:themeShade="BF"/>
                <w:szCs w:val="20"/>
                <w:u w:val="single"/>
                <w:lang w:val="en-GB"/>
              </w:rPr>
            </w:pPr>
            <w:r w:rsidRPr="00BE6083">
              <w:rPr>
                <w:rFonts w:eastAsia="Times New Roman" w:cs="Times New Roman"/>
                <w:color w:val="BF8F00" w:themeColor="accent4" w:themeShade="BF"/>
                <w:szCs w:val="20"/>
                <w:u w:val="single"/>
                <w:lang w:val="en-GB"/>
              </w:rPr>
              <w:t xml:space="preserve">Unless otherwise stated, </w:t>
            </w:r>
            <w:r>
              <w:rPr>
                <w:rFonts w:eastAsia="Times New Roman" w:cs="Times New Roman"/>
                <w:color w:val="BF8F00" w:themeColor="accent4" w:themeShade="BF"/>
                <w:szCs w:val="20"/>
                <w:u w:val="single"/>
                <w:lang w:val="en-GB"/>
              </w:rPr>
              <w:t xml:space="preserve">for </w:t>
            </w:r>
            <w:r w:rsidRPr="00BE6083">
              <w:rPr>
                <w:rFonts w:eastAsia="Times New Roman" w:cs="Times New Roman"/>
                <w:color w:val="BF8F00" w:themeColor="accent4" w:themeShade="BF"/>
                <w:szCs w:val="20"/>
                <w:u w:val="single"/>
                <w:lang w:val="en-GB"/>
              </w:rPr>
              <w:t xml:space="preserve">PUSCH requirements with a required throughput target of 30% of maximum throughput, </w:t>
            </w:r>
            <w:r w:rsidRPr="00BE6083">
              <w:rPr>
                <w:rFonts w:hint="eastAsia"/>
                <w:color w:val="BF8F00" w:themeColor="accent4" w:themeShade="BF"/>
                <w:u w:val="single"/>
                <w:lang w:eastAsia="zh-CN"/>
              </w:rPr>
              <w:t xml:space="preserve">the </w:t>
            </w:r>
            <w:r w:rsidRPr="00BE6083">
              <w:rPr>
                <w:color w:val="BF8F00" w:themeColor="accent4" w:themeShade="BF"/>
                <w:u w:val="single"/>
                <w:lang w:eastAsia="zh-CN"/>
              </w:rPr>
              <w:t>tests shall be done only for the lowest supported subcarrier spacing.</w:t>
            </w:r>
          </w:p>
          <w:p w14:paraId="1E812284" w14:textId="77777777" w:rsidR="00AF4725" w:rsidRDefault="00AF4725"/>
        </w:tc>
      </w:tr>
    </w:tbl>
    <w:p w14:paraId="701129F9" w14:textId="7C37F920" w:rsidR="00AF4725" w:rsidRDefault="00AF4725" w:rsidP="00AF4725">
      <w:pPr>
        <w:rPr>
          <w:lang w:val="en-GB"/>
        </w:rPr>
      </w:pPr>
    </w:p>
    <w:p w14:paraId="0A5D281B" w14:textId="60C52CF1" w:rsidR="00BE6083" w:rsidRDefault="00BE6083" w:rsidP="00AF4725">
      <w:pPr>
        <w:rPr>
          <w:lang w:val="en-GB"/>
        </w:rPr>
      </w:pPr>
      <w:r>
        <w:rPr>
          <w:lang w:val="en-GB"/>
        </w:rPr>
        <w:t>This modification should also be repeated similarly in TS 38.141-1.</w:t>
      </w:r>
    </w:p>
    <w:p w14:paraId="6815E0F5" w14:textId="2A640F0A" w:rsidR="00BE6083" w:rsidRDefault="00BE6083" w:rsidP="00AF4725">
      <w:pPr>
        <w:rPr>
          <w:lang w:val="en-GB"/>
        </w:rPr>
      </w:pPr>
    </w:p>
    <w:p w14:paraId="5BA1CC05" w14:textId="2C0C8592" w:rsidR="00BE6083" w:rsidRDefault="00C633BE" w:rsidP="00C633BE">
      <w:pPr>
        <w:pStyle w:val="RAN4proposal"/>
        <w:rPr>
          <w:lang w:val="en-GB"/>
        </w:rPr>
      </w:pPr>
      <w:r>
        <w:rPr>
          <w:lang w:val="en-GB"/>
        </w:rPr>
        <w:t>RAN4 to include the wording “u</w:t>
      </w:r>
      <w:r w:rsidRPr="00C633BE">
        <w:rPr>
          <w:lang w:val="en-GB"/>
        </w:rPr>
        <w:t>nless otherwise stated, for PUSCH requirements with a required throughput target of 30% of maximum throughput, the tests shall be done only for the lowest supported subcarrier spacing</w:t>
      </w:r>
      <w:r>
        <w:rPr>
          <w:lang w:val="en-GB"/>
        </w:rPr>
        <w:t>” in the PUSCH applicability rules.</w:t>
      </w:r>
    </w:p>
    <w:p w14:paraId="32458BC2" w14:textId="310F5B6F" w:rsidR="006F25E6" w:rsidRDefault="006F25E6" w:rsidP="005C23A4">
      <w:pPr>
        <w:rPr>
          <w:lang w:val="en-GB"/>
        </w:rPr>
      </w:pPr>
    </w:p>
    <w:p w14:paraId="28D062D4" w14:textId="77777777" w:rsidR="006F25E6" w:rsidRDefault="006F25E6" w:rsidP="005C23A4">
      <w:pPr>
        <w:rPr>
          <w:lang w:val="en-GB"/>
        </w:rPr>
      </w:pPr>
    </w:p>
    <w:p w14:paraId="43EF9F8F" w14:textId="77777777" w:rsidR="00DC2ABB" w:rsidRPr="00DC2ABB" w:rsidRDefault="00DC2ABB" w:rsidP="00BE6083">
      <w:pPr>
        <w:pStyle w:val="RAN4H2"/>
        <w:numPr>
          <w:ilvl w:val="1"/>
          <w:numId w:val="8"/>
        </w:numPr>
        <w:rPr>
          <w:lang w:val="en-GB"/>
        </w:rPr>
      </w:pPr>
      <w:r w:rsidRPr="00DC2ABB">
        <w:rPr>
          <w:lang w:val="en-GB"/>
        </w:rPr>
        <w:t>Agreeing on SNR values</w:t>
      </w:r>
    </w:p>
    <w:p w14:paraId="5AC8F7FB" w14:textId="629304AD" w:rsidR="00DC2ABB" w:rsidRDefault="00DC2ABB" w:rsidP="00DC2ABB">
      <w:pPr>
        <w:rPr>
          <w:lang w:val="en-GB"/>
        </w:rPr>
      </w:pPr>
      <w:r w:rsidRPr="00702EAB">
        <w:rPr>
          <w:lang w:val="en-GB"/>
        </w:rPr>
        <w:t>In RAN4#94-bis-e</w:t>
      </w:r>
      <w:r>
        <w:rPr>
          <w:lang w:val="en-GB"/>
        </w:rPr>
        <w:t xml:space="preserve"> the simulation result summary was updated [</w:t>
      </w:r>
      <w:r w:rsidR="00BE26BD">
        <w:rPr>
          <w:lang w:val="en-GB"/>
        </w:rPr>
        <w:t>3</w:t>
      </w:r>
      <w:r>
        <w:rPr>
          <w:lang w:val="en-GB"/>
        </w:rPr>
        <w:t xml:space="preserve">]. </w:t>
      </w:r>
      <w:r>
        <w:rPr>
          <w:lang w:val="en-GB"/>
        </w:rPr>
        <w:br/>
        <w:t>All PUSCH 30%TPUT related requirements have enough inputs to arrive at valid SNR numbers, following the standard NR Rel</w:t>
      </w:r>
      <w:r>
        <w:rPr>
          <w:lang w:val="en-GB"/>
        </w:rPr>
        <w:noBreakHyphen/>
        <w:t>15 performance requirements derivation method [</w:t>
      </w:r>
      <w:r w:rsidR="00BE26BD">
        <w:rPr>
          <w:lang w:val="en-GB"/>
        </w:rPr>
        <w:t>4</w:t>
      </w:r>
      <w:r>
        <w:rPr>
          <w:lang w:val="en-GB"/>
        </w:rPr>
        <w:t>].</w:t>
      </w:r>
    </w:p>
    <w:p w14:paraId="6ADE3983" w14:textId="7E4BD0CF" w:rsidR="00DC2ABB" w:rsidRDefault="00DC2ABB" w:rsidP="00DC2ABB">
      <w:pPr>
        <w:pStyle w:val="RAN4proposal"/>
        <w:ind w:left="360" w:hanging="360"/>
        <w:rPr>
          <w:lang w:val="en-GB"/>
        </w:rPr>
      </w:pPr>
      <w:r>
        <w:rPr>
          <w:lang w:val="en-GB"/>
        </w:rPr>
        <w:t xml:space="preserve">Unless new simulation results are received, capture the SNR values summarized in </w:t>
      </w:r>
      <w:r w:rsidR="00C633BE" w:rsidRPr="00DC2ABB">
        <w:rPr>
          <w:lang w:val="en-GB"/>
        </w:rPr>
        <w:t>R4-2005574</w:t>
      </w:r>
      <w:r>
        <w:rPr>
          <w:lang w:val="en-GB"/>
        </w:rPr>
        <w:t xml:space="preserve"> in the PUSCH </w:t>
      </w:r>
      <w:r w:rsidR="00C633BE">
        <w:rPr>
          <w:lang w:val="en-GB"/>
        </w:rPr>
        <w:t xml:space="preserve">30%TPUT </w:t>
      </w:r>
      <w:r>
        <w:rPr>
          <w:lang w:val="en-GB"/>
        </w:rPr>
        <w:t>CRs.</w:t>
      </w:r>
    </w:p>
    <w:p w14:paraId="5E3D8A42" w14:textId="628B3CD8" w:rsidR="00C21ADB" w:rsidRDefault="00C21ADB" w:rsidP="005C23A4">
      <w:pPr>
        <w:rPr>
          <w:lang w:val="en-GB"/>
        </w:rPr>
      </w:pPr>
    </w:p>
    <w:p w14:paraId="12AA1552" w14:textId="22009F04" w:rsidR="006F25E6" w:rsidRDefault="006F25E6" w:rsidP="005C23A4">
      <w:pPr>
        <w:rPr>
          <w:lang w:val="en-GB"/>
        </w:rPr>
      </w:pPr>
    </w:p>
    <w:p w14:paraId="0CE12716" w14:textId="77777777" w:rsidR="006F25E6" w:rsidRDefault="006F25E6" w:rsidP="005C23A4">
      <w:pPr>
        <w:rPr>
          <w:lang w:val="en-GB"/>
        </w:rPr>
      </w:pPr>
    </w:p>
    <w:p w14:paraId="394DBCF5" w14:textId="7656C5C3" w:rsidR="00C21ADB" w:rsidRDefault="00C21ADB" w:rsidP="005C23A4">
      <w:pPr>
        <w:rPr>
          <w:lang w:val="en-GB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7DF97CE5" w14:textId="6FC83CF8" w:rsidR="00C21ADB" w:rsidRPr="0028713C" w:rsidRDefault="00C21ADB" w:rsidP="00C21ADB">
      <w:pPr>
        <w:rPr>
          <w:lang w:val="en-GB"/>
        </w:rPr>
      </w:pPr>
      <w:r>
        <w:rPr>
          <w:lang w:val="en-GB"/>
        </w:rPr>
        <w:t>In this contribution we have p</w:t>
      </w:r>
      <w:r w:rsidR="00C633BE">
        <w:rPr>
          <w:lang w:val="en-GB"/>
        </w:rPr>
        <w:t xml:space="preserve">rovided our views on </w:t>
      </w:r>
      <w:r w:rsidR="003D7B90">
        <w:rPr>
          <w:lang w:val="en-GB"/>
        </w:rPr>
        <w:t xml:space="preserve">the remaining task for BS demodulation performance enhancement. In particular we recommended to </w:t>
      </w:r>
      <w:r w:rsidR="00C633BE">
        <w:rPr>
          <w:lang w:val="en-GB"/>
        </w:rPr>
        <w:t xml:space="preserve">confirm the simulation results in the summary </w:t>
      </w:r>
      <w:r w:rsidR="008D1464">
        <w:rPr>
          <w:lang w:val="en-GB"/>
        </w:rPr>
        <w:t>tables and</w:t>
      </w:r>
      <w:r w:rsidR="00C633BE">
        <w:rPr>
          <w:lang w:val="en-GB"/>
        </w:rPr>
        <w:t xml:space="preserve"> proposed a formulation of the agreed applicability rule.</w:t>
      </w:r>
      <w:r>
        <w:rPr>
          <w:lang w:val="en-GB"/>
        </w:rPr>
        <w:br/>
        <w:t>We have made the following observations and proposals:</w:t>
      </w:r>
    </w:p>
    <w:p w14:paraId="67394A0F" w14:textId="77777777" w:rsidR="00C21ADB" w:rsidRDefault="00C21ADB" w:rsidP="00C21ADB">
      <w:pPr>
        <w:rPr>
          <w:lang w:val="en-GB"/>
        </w:rPr>
      </w:pPr>
    </w:p>
    <w:p w14:paraId="188593F2" w14:textId="6FDBF527" w:rsidR="00C633BE" w:rsidRDefault="00C633BE" w:rsidP="00C633BE">
      <w:pPr>
        <w:rPr>
          <w:u w:val="single"/>
          <w:lang w:val="en-GB"/>
        </w:rPr>
      </w:pPr>
      <w:r w:rsidRPr="00C633BE">
        <w:rPr>
          <w:u w:val="single"/>
          <w:lang w:val="en-GB"/>
        </w:rPr>
        <w:t>Applicability rules</w:t>
      </w:r>
    </w:p>
    <w:p w14:paraId="77F631AB" w14:textId="77777777" w:rsidR="00C633BE" w:rsidRPr="00C633BE" w:rsidRDefault="00C633BE" w:rsidP="00C633BE">
      <w:pPr>
        <w:pStyle w:val="RAN4proposal"/>
        <w:numPr>
          <w:ilvl w:val="0"/>
          <w:numId w:val="11"/>
        </w:numPr>
        <w:rPr>
          <w:lang w:val="en-GB"/>
        </w:rPr>
      </w:pPr>
      <w:r w:rsidRPr="00C633BE">
        <w:rPr>
          <w:lang w:val="en-GB"/>
        </w:rPr>
        <w:t>RAN4 to include the wording “unless otherwise stated, for PUSCH requirements with a required throughput target of 30% of maximum throughput, the tests shall be done only for the lowest supported subcarrier spacing” in the PUSCH applicability rules.</w:t>
      </w:r>
    </w:p>
    <w:p w14:paraId="6458DF23" w14:textId="77777777" w:rsidR="00C633BE" w:rsidRPr="00C633BE" w:rsidRDefault="00C633BE" w:rsidP="00C633BE">
      <w:pPr>
        <w:rPr>
          <w:u w:val="single"/>
          <w:lang w:val="en-GB"/>
        </w:rPr>
      </w:pPr>
    </w:p>
    <w:p w14:paraId="57895912" w14:textId="77777777" w:rsidR="00C633BE" w:rsidRPr="00C633BE" w:rsidRDefault="00C633BE" w:rsidP="00C633BE">
      <w:pPr>
        <w:rPr>
          <w:u w:val="single"/>
          <w:lang w:val="en-GB"/>
        </w:rPr>
      </w:pPr>
      <w:r w:rsidRPr="00C633BE">
        <w:rPr>
          <w:u w:val="single"/>
          <w:lang w:val="en-GB"/>
        </w:rPr>
        <w:t>Agreeing on SNR values</w:t>
      </w:r>
    </w:p>
    <w:p w14:paraId="135B4E39" w14:textId="77777777" w:rsidR="00C633BE" w:rsidRDefault="00C633BE" w:rsidP="00C633BE">
      <w:pPr>
        <w:pStyle w:val="RAN4proposal"/>
        <w:ind w:left="360" w:hanging="360"/>
        <w:rPr>
          <w:lang w:val="en-GB"/>
        </w:rPr>
      </w:pPr>
      <w:r>
        <w:rPr>
          <w:lang w:val="en-GB"/>
        </w:rPr>
        <w:t xml:space="preserve">Unless new simulation results are received, capture the SNR values summarized in </w:t>
      </w:r>
      <w:r w:rsidRPr="00DC2ABB">
        <w:rPr>
          <w:lang w:val="en-GB"/>
        </w:rPr>
        <w:t>R4-2005574</w:t>
      </w:r>
      <w:r>
        <w:rPr>
          <w:lang w:val="en-GB"/>
        </w:rPr>
        <w:t xml:space="preserve"> in the PUSCH 30%TPUT CRs.</w:t>
      </w:r>
    </w:p>
    <w:p w14:paraId="30A58D2F" w14:textId="5A26190B" w:rsidR="00C21ADB" w:rsidRDefault="00C21ADB" w:rsidP="005C23A4">
      <w:pPr>
        <w:rPr>
          <w:lang w:val="en-GB"/>
        </w:rPr>
      </w:pPr>
    </w:p>
    <w:p w14:paraId="23C3ED3A" w14:textId="77777777" w:rsidR="002065F5" w:rsidRDefault="002065F5" w:rsidP="002065F5">
      <w:pPr>
        <w:ind w:right="-22"/>
        <w:rPr>
          <w:lang w:val="en-GB"/>
        </w:rPr>
      </w:pPr>
    </w:p>
    <w:p w14:paraId="31A07B14" w14:textId="77777777" w:rsidR="002065F5" w:rsidRDefault="002065F5" w:rsidP="002065F5">
      <w:pPr>
        <w:ind w:right="-22"/>
        <w:rPr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07CEF4D1" w14:textId="2EF81C2E" w:rsidR="004061CF" w:rsidRPr="00BE26BD" w:rsidRDefault="004061CF" w:rsidP="00BE6083">
      <w:pPr>
        <w:pStyle w:val="ListParagraph"/>
        <w:numPr>
          <w:ilvl w:val="0"/>
          <w:numId w:val="7"/>
        </w:numPr>
        <w:ind w:right="-22"/>
        <w:rPr>
          <w:lang w:val="en-GB"/>
        </w:rPr>
      </w:pPr>
      <w:r w:rsidRPr="00BE26BD">
        <w:rPr>
          <w:lang w:val="en-GB"/>
        </w:rPr>
        <w:t xml:space="preserve">R4-2005595, Email discussion summary for [94e Bis][225] </w:t>
      </w:r>
      <w:proofErr w:type="spellStart"/>
      <w:r w:rsidRPr="00BE26BD">
        <w:rPr>
          <w:lang w:val="en-GB"/>
        </w:rPr>
        <w:t>NR_perf_enh_Demod_BS</w:t>
      </w:r>
      <w:proofErr w:type="spellEnd"/>
      <w:r w:rsidRPr="00BE26BD">
        <w:rPr>
          <w:lang w:val="en-GB"/>
        </w:rPr>
        <w:t>, Moderator (CATT),</w:t>
      </w:r>
      <w:r w:rsidR="00BE26BD" w:rsidRPr="00BE26BD">
        <w:rPr>
          <w:lang w:val="en-GB"/>
        </w:rPr>
        <w:t xml:space="preserve"> RAN4#94-e-Bis.</w:t>
      </w:r>
    </w:p>
    <w:p w14:paraId="7F5DD51E" w14:textId="2C0C5438" w:rsidR="00BE26BD" w:rsidRPr="00BE26BD" w:rsidRDefault="00BE26BD" w:rsidP="00BE6083">
      <w:pPr>
        <w:pStyle w:val="ListParagraph"/>
        <w:numPr>
          <w:ilvl w:val="0"/>
          <w:numId w:val="7"/>
        </w:numPr>
        <w:ind w:right="-22"/>
        <w:rPr>
          <w:lang w:val="en-GB"/>
        </w:rPr>
      </w:pPr>
      <w:r w:rsidRPr="00BE26BD">
        <w:rPr>
          <w:lang w:val="en-GB"/>
        </w:rPr>
        <w:t>R4-2005551, Way forward on PUSCH demodulation requirements for 30% throughput test point, CATT, RAN4#94-e-Bis.</w:t>
      </w:r>
    </w:p>
    <w:p w14:paraId="61818CED" w14:textId="5A1FE249" w:rsidR="00BE26BD" w:rsidRPr="00BE26BD" w:rsidRDefault="00BE26BD" w:rsidP="00BE6083">
      <w:pPr>
        <w:pStyle w:val="ListParagraph"/>
        <w:numPr>
          <w:ilvl w:val="0"/>
          <w:numId w:val="7"/>
        </w:numPr>
        <w:ind w:right="-22"/>
        <w:rPr>
          <w:lang w:val="en-GB"/>
        </w:rPr>
      </w:pPr>
      <w:r w:rsidRPr="00BE26BD">
        <w:rPr>
          <w:lang w:val="en-GB"/>
        </w:rPr>
        <w:t>R4-2005574, Summary of ideal and impairment results for NR PUSCH with 30% throughput test point, CATT, RAN4#94-e-Bis.</w:t>
      </w:r>
    </w:p>
    <w:p w14:paraId="27304E09" w14:textId="032E8511" w:rsidR="00BE26BD" w:rsidRPr="00BE26BD" w:rsidRDefault="00BE26BD" w:rsidP="00BE6083">
      <w:pPr>
        <w:pStyle w:val="ListParagraph"/>
        <w:numPr>
          <w:ilvl w:val="0"/>
          <w:numId w:val="7"/>
        </w:numPr>
        <w:ind w:right="-22"/>
        <w:rPr>
          <w:lang w:val="en-GB"/>
        </w:rPr>
      </w:pPr>
      <w:r w:rsidRPr="00BE26BD">
        <w:rPr>
          <w:lang w:val="en-GB"/>
        </w:rPr>
        <w:t xml:space="preserve">R4-1902370, Excel Script for Deriving NR Performance Requirements, ZTE </w:t>
      </w:r>
      <w:proofErr w:type="spellStart"/>
      <w:r w:rsidRPr="00BE26BD">
        <w:rPr>
          <w:lang w:val="en-GB"/>
        </w:rPr>
        <w:t>Wistron</w:t>
      </w:r>
      <w:proofErr w:type="spellEnd"/>
      <w:r w:rsidRPr="00BE26BD">
        <w:rPr>
          <w:lang w:val="en-GB"/>
        </w:rPr>
        <w:t xml:space="preserve"> Telecom AB, RAN4#90.</w:t>
      </w:r>
    </w:p>
    <w:p w14:paraId="71FE3C77" w14:textId="716330AA" w:rsidR="00BA66A6" w:rsidRPr="00BE26BD" w:rsidRDefault="00BA66A6" w:rsidP="00BE26BD">
      <w:pPr>
        <w:pStyle w:val="ListParagraph"/>
        <w:ind w:left="360" w:right="-22"/>
        <w:rPr>
          <w:lang w:val="en-GB"/>
        </w:rPr>
      </w:pPr>
    </w:p>
    <w:sectPr w:rsidR="00BA66A6" w:rsidRPr="00BE26BD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392B4A" w:rsidRDefault="00392B4A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392B4A" w:rsidRDefault="00392B4A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392B4A" w:rsidRDefault="00392B4A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392B4A" w:rsidRDefault="00392B4A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51AC7"/>
    <w:multiLevelType w:val="hybridMultilevel"/>
    <w:tmpl w:val="D7A45A38"/>
    <w:lvl w:ilvl="0" w:tplc="73EED7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56A1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424B50">
      <w:start w:val="14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AE6278CE">
      <w:start w:val="142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06D0C1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67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8E0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05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408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C5C6294"/>
    <w:multiLevelType w:val="hybridMultilevel"/>
    <w:tmpl w:val="2FB205C2"/>
    <w:lvl w:ilvl="0" w:tplc="4ABA1F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Yu Gothic" w:hAnsi="Yu Gothic" w:hint="default"/>
      </w:rPr>
    </w:lvl>
    <w:lvl w:ilvl="1" w:tplc="ABE859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98C2E1F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Yu Gothic" w:hAnsi="Yu Gothic" w:hint="default"/>
      </w:rPr>
    </w:lvl>
    <w:lvl w:ilvl="3" w:tplc="3BCEA3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Yu Gothic" w:hAnsi="Yu Gothic" w:hint="default"/>
      </w:rPr>
    </w:lvl>
    <w:lvl w:ilvl="4" w:tplc="2B3E55E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Yu Gothic" w:hAnsi="Yu Gothic" w:hint="default"/>
      </w:rPr>
    </w:lvl>
    <w:lvl w:ilvl="5" w:tplc="FC1A13D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Yu Gothic" w:hAnsi="Yu Gothic" w:hint="default"/>
      </w:rPr>
    </w:lvl>
    <w:lvl w:ilvl="6" w:tplc="9BD01C0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Yu Gothic" w:hAnsi="Yu Gothic" w:hint="default"/>
      </w:rPr>
    </w:lvl>
    <w:lvl w:ilvl="7" w:tplc="B5F292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Yu Gothic" w:hAnsi="Yu Gothic" w:hint="default"/>
      </w:rPr>
    </w:lvl>
    <w:lvl w:ilvl="8" w:tplc="007C13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Yu Gothic" w:hAnsi="Yu Gothic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5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6"/>
  </w:num>
  <w:num w:numId="11">
    <w:abstractNumId w:val="2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7DAC"/>
    <w:rsid w:val="00010647"/>
    <w:rsid w:val="00024D4F"/>
    <w:rsid w:val="0003174A"/>
    <w:rsid w:val="00051DAE"/>
    <w:rsid w:val="00062576"/>
    <w:rsid w:val="0006734D"/>
    <w:rsid w:val="0007116F"/>
    <w:rsid w:val="00083AB5"/>
    <w:rsid w:val="00085B26"/>
    <w:rsid w:val="0008612A"/>
    <w:rsid w:val="00086C7E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2068C"/>
    <w:rsid w:val="00133979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676A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D7B90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061CF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0531"/>
    <w:rsid w:val="004A180B"/>
    <w:rsid w:val="004A1D33"/>
    <w:rsid w:val="004A78ED"/>
    <w:rsid w:val="004B6072"/>
    <w:rsid w:val="004B6784"/>
    <w:rsid w:val="004C18E8"/>
    <w:rsid w:val="004D0A54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30CA4"/>
    <w:rsid w:val="006402D3"/>
    <w:rsid w:val="006442E4"/>
    <w:rsid w:val="00651170"/>
    <w:rsid w:val="006556FA"/>
    <w:rsid w:val="006563D9"/>
    <w:rsid w:val="00663830"/>
    <w:rsid w:val="00664950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A7E58"/>
    <w:rsid w:val="006B373A"/>
    <w:rsid w:val="006B622B"/>
    <w:rsid w:val="006B6FAE"/>
    <w:rsid w:val="006B7010"/>
    <w:rsid w:val="006C2E78"/>
    <w:rsid w:val="006D0A2E"/>
    <w:rsid w:val="006D0A67"/>
    <w:rsid w:val="006D0DF0"/>
    <w:rsid w:val="006D48AC"/>
    <w:rsid w:val="006E4815"/>
    <w:rsid w:val="006F09AC"/>
    <w:rsid w:val="006F1BCB"/>
    <w:rsid w:val="006F25E6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7314"/>
    <w:rsid w:val="0075092D"/>
    <w:rsid w:val="00751515"/>
    <w:rsid w:val="00751E6B"/>
    <w:rsid w:val="00753DB6"/>
    <w:rsid w:val="00755E0E"/>
    <w:rsid w:val="00760207"/>
    <w:rsid w:val="00763527"/>
    <w:rsid w:val="00771EA3"/>
    <w:rsid w:val="0078254F"/>
    <w:rsid w:val="00785232"/>
    <w:rsid w:val="0078609D"/>
    <w:rsid w:val="00792CAE"/>
    <w:rsid w:val="007A0244"/>
    <w:rsid w:val="007B5D28"/>
    <w:rsid w:val="007B68BF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14C5"/>
    <w:rsid w:val="007E17B8"/>
    <w:rsid w:val="007E37D4"/>
    <w:rsid w:val="007E640C"/>
    <w:rsid w:val="007F001A"/>
    <w:rsid w:val="007F19F2"/>
    <w:rsid w:val="007F3393"/>
    <w:rsid w:val="00803FD0"/>
    <w:rsid w:val="00806A76"/>
    <w:rsid w:val="00811C9D"/>
    <w:rsid w:val="00813A93"/>
    <w:rsid w:val="00813FE1"/>
    <w:rsid w:val="00816C80"/>
    <w:rsid w:val="00820F88"/>
    <w:rsid w:val="008213EA"/>
    <w:rsid w:val="00821E46"/>
    <w:rsid w:val="00833FFA"/>
    <w:rsid w:val="00834F63"/>
    <w:rsid w:val="00836A76"/>
    <w:rsid w:val="00841BCD"/>
    <w:rsid w:val="008455D3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6574"/>
    <w:rsid w:val="008A7896"/>
    <w:rsid w:val="008B12A4"/>
    <w:rsid w:val="008C0807"/>
    <w:rsid w:val="008C1E9E"/>
    <w:rsid w:val="008C28BC"/>
    <w:rsid w:val="008C3539"/>
    <w:rsid w:val="008C66B8"/>
    <w:rsid w:val="008C7CDB"/>
    <w:rsid w:val="008D1464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91FCF"/>
    <w:rsid w:val="009A1082"/>
    <w:rsid w:val="009A179E"/>
    <w:rsid w:val="009A74C7"/>
    <w:rsid w:val="009B3904"/>
    <w:rsid w:val="009B6CB8"/>
    <w:rsid w:val="009C4C4E"/>
    <w:rsid w:val="009C64A0"/>
    <w:rsid w:val="009D14FE"/>
    <w:rsid w:val="009D213D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1B5F"/>
    <w:rsid w:val="00A84B68"/>
    <w:rsid w:val="00A95407"/>
    <w:rsid w:val="00A965C0"/>
    <w:rsid w:val="00AA1B0E"/>
    <w:rsid w:val="00AA354E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4725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228D"/>
    <w:rsid w:val="00B405CC"/>
    <w:rsid w:val="00B40AF9"/>
    <w:rsid w:val="00B5748D"/>
    <w:rsid w:val="00B6388E"/>
    <w:rsid w:val="00B664A5"/>
    <w:rsid w:val="00B709EA"/>
    <w:rsid w:val="00B7240A"/>
    <w:rsid w:val="00B73862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776C"/>
    <w:rsid w:val="00BC5FED"/>
    <w:rsid w:val="00BD2440"/>
    <w:rsid w:val="00BE04E1"/>
    <w:rsid w:val="00BE253A"/>
    <w:rsid w:val="00BE26BD"/>
    <w:rsid w:val="00BE6083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1ADB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33BE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6309"/>
    <w:rsid w:val="00D101B2"/>
    <w:rsid w:val="00D15494"/>
    <w:rsid w:val="00D21EF9"/>
    <w:rsid w:val="00D244A1"/>
    <w:rsid w:val="00D2691B"/>
    <w:rsid w:val="00D3084E"/>
    <w:rsid w:val="00D32B99"/>
    <w:rsid w:val="00D34394"/>
    <w:rsid w:val="00D351EA"/>
    <w:rsid w:val="00D41336"/>
    <w:rsid w:val="00D431E7"/>
    <w:rsid w:val="00D43403"/>
    <w:rsid w:val="00D43815"/>
    <w:rsid w:val="00D51B3E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A168C"/>
    <w:rsid w:val="00DA56A5"/>
    <w:rsid w:val="00DB01CB"/>
    <w:rsid w:val="00DB5167"/>
    <w:rsid w:val="00DB5BD1"/>
    <w:rsid w:val="00DC13DD"/>
    <w:rsid w:val="00DC18E4"/>
    <w:rsid w:val="00DC23E7"/>
    <w:rsid w:val="00DC2ABB"/>
    <w:rsid w:val="00DC491A"/>
    <w:rsid w:val="00DC68FE"/>
    <w:rsid w:val="00DD2050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F4725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6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6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918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0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2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72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901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01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A446B-AAEF-49A6-B13C-3AAC0A262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6819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452</cp:revision>
  <dcterms:created xsi:type="dcterms:W3CDTF">2018-10-31T13:02:00Z</dcterms:created>
  <dcterms:modified xsi:type="dcterms:W3CDTF">2020-05-14T15:01:00Z</dcterms:modified>
</cp:coreProperties>
</file>